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2BE5">
      <w:pPr>
        <w:spacing w:line="260" w:lineRule="auto"/>
        <w:rPr>
          <w:rFonts w:ascii="Arial"/>
          <w:color w:val="auto"/>
          <w:sz w:val="21"/>
          <w:highlight w:val="none"/>
        </w:rPr>
      </w:pPr>
    </w:p>
    <w:p w14:paraId="7B937811">
      <w:pPr>
        <w:spacing w:line="260" w:lineRule="auto"/>
        <w:rPr>
          <w:rFonts w:ascii="Arial"/>
          <w:color w:val="auto"/>
          <w:sz w:val="21"/>
          <w:highlight w:val="none"/>
        </w:rPr>
      </w:pPr>
    </w:p>
    <w:p w14:paraId="7E043F15">
      <w:pPr>
        <w:spacing w:line="260" w:lineRule="auto"/>
        <w:rPr>
          <w:rFonts w:ascii="Arial"/>
          <w:color w:val="auto"/>
          <w:sz w:val="21"/>
          <w:highlight w:val="none"/>
        </w:rPr>
      </w:pPr>
    </w:p>
    <w:p w14:paraId="51645F65">
      <w:pPr>
        <w:spacing w:line="260" w:lineRule="auto"/>
        <w:rPr>
          <w:rFonts w:ascii="Arial"/>
          <w:color w:val="auto"/>
          <w:sz w:val="21"/>
          <w:highlight w:val="none"/>
        </w:rPr>
      </w:pPr>
    </w:p>
    <w:p w14:paraId="09165926">
      <w:pPr>
        <w:spacing w:line="260" w:lineRule="auto"/>
        <w:rPr>
          <w:rFonts w:ascii="Arial"/>
          <w:color w:val="auto"/>
          <w:sz w:val="21"/>
          <w:highlight w:val="none"/>
        </w:rPr>
      </w:pPr>
    </w:p>
    <w:p w14:paraId="7132EFF0">
      <w:pPr>
        <w:spacing w:line="260" w:lineRule="auto"/>
        <w:rPr>
          <w:rFonts w:ascii="Arial"/>
          <w:color w:val="auto"/>
          <w:sz w:val="21"/>
          <w:highlight w:val="none"/>
        </w:rPr>
      </w:pPr>
    </w:p>
    <w:p w14:paraId="2C3DA733">
      <w:pPr>
        <w:spacing w:line="261" w:lineRule="auto"/>
        <w:rPr>
          <w:rFonts w:ascii="Arial"/>
          <w:color w:val="auto"/>
          <w:sz w:val="21"/>
          <w:highlight w:val="none"/>
        </w:rPr>
      </w:pPr>
    </w:p>
    <w:p w14:paraId="1B29C766">
      <w:pPr>
        <w:spacing w:before="185" w:line="203" w:lineRule="auto"/>
        <w:jc w:val="center"/>
        <w:rPr>
          <w:rFonts w:hint="eastAsia" w:ascii="华文中宋" w:hAnsi="华文中宋" w:eastAsia="华文中宋" w:cs="华文中宋"/>
          <w:color w:val="auto"/>
          <w:spacing w:val="11"/>
          <w:sz w:val="52"/>
          <w:szCs w:val="52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11"/>
          <w:sz w:val="52"/>
          <w:szCs w:val="52"/>
          <w:highlight w:val="none"/>
        </w:rPr>
        <w:t>漠河市县域商业建设行动实施</w:t>
      </w:r>
    </w:p>
    <w:p w14:paraId="5EBCEA24">
      <w:pPr>
        <w:spacing w:before="185" w:line="203" w:lineRule="auto"/>
        <w:jc w:val="center"/>
        <w:rPr>
          <w:rFonts w:hint="eastAsia" w:ascii="华文中宋" w:hAnsi="华文中宋" w:eastAsia="华文中宋" w:cs="华文中宋"/>
          <w:color w:val="auto"/>
          <w:spacing w:val="11"/>
          <w:sz w:val="52"/>
          <w:szCs w:val="52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11"/>
          <w:sz w:val="52"/>
          <w:szCs w:val="52"/>
          <w:highlight w:val="none"/>
          <w:lang w:val="en-US" w:eastAsia="zh-CN"/>
        </w:rPr>
        <w:t>调整</w:t>
      </w:r>
      <w:r>
        <w:rPr>
          <w:rFonts w:hint="eastAsia" w:ascii="华文中宋" w:hAnsi="华文中宋" w:eastAsia="华文中宋" w:cs="华文中宋"/>
          <w:color w:val="auto"/>
          <w:spacing w:val="11"/>
          <w:sz w:val="52"/>
          <w:szCs w:val="52"/>
          <w:highlight w:val="none"/>
        </w:rPr>
        <w:t>方案</w:t>
      </w:r>
    </w:p>
    <w:p w14:paraId="40E241BE">
      <w:pPr>
        <w:spacing w:before="185" w:line="203" w:lineRule="auto"/>
        <w:jc w:val="center"/>
        <w:rPr>
          <w:rFonts w:hint="eastAsia" w:ascii="华文中宋" w:hAnsi="华文中宋" w:eastAsia="华文中宋" w:cs="华文中宋"/>
          <w:color w:val="auto"/>
          <w:spacing w:val="11"/>
          <w:sz w:val="52"/>
          <w:szCs w:val="52"/>
          <w:highlight w:val="none"/>
          <w:lang w:eastAsia="zh-CN"/>
        </w:rPr>
      </w:pPr>
    </w:p>
    <w:p w14:paraId="229AFC9A">
      <w:pPr>
        <w:spacing w:before="185" w:line="203" w:lineRule="auto"/>
        <w:jc w:val="center"/>
        <w:rPr>
          <w:rFonts w:ascii="微软雅黑" w:hAnsi="微软雅黑" w:eastAsia="微软雅黑" w:cs="微软雅黑"/>
          <w:color w:val="auto"/>
          <w:spacing w:val="14"/>
          <w:sz w:val="43"/>
          <w:szCs w:val="43"/>
          <w:highlight w:val="none"/>
        </w:rPr>
      </w:pPr>
    </w:p>
    <w:p w14:paraId="35B4D6F3">
      <w:pPr>
        <w:spacing w:before="185" w:line="203" w:lineRule="auto"/>
        <w:jc w:val="center"/>
        <w:rPr>
          <w:rFonts w:ascii="微软雅黑" w:hAnsi="微软雅黑" w:eastAsia="微软雅黑" w:cs="微软雅黑"/>
          <w:color w:val="auto"/>
          <w:spacing w:val="14"/>
          <w:sz w:val="43"/>
          <w:szCs w:val="43"/>
          <w:highlight w:val="none"/>
        </w:rPr>
      </w:pPr>
    </w:p>
    <w:p w14:paraId="564B4506">
      <w:pPr>
        <w:spacing w:before="185" w:line="203" w:lineRule="auto"/>
        <w:jc w:val="center"/>
        <w:rPr>
          <w:rFonts w:ascii="微软雅黑" w:hAnsi="微软雅黑" w:eastAsia="微软雅黑" w:cs="微软雅黑"/>
          <w:color w:val="auto"/>
          <w:spacing w:val="14"/>
          <w:sz w:val="43"/>
          <w:szCs w:val="43"/>
          <w:highlight w:val="none"/>
        </w:rPr>
      </w:pPr>
    </w:p>
    <w:p w14:paraId="250393AF">
      <w:pPr>
        <w:spacing w:line="241" w:lineRule="auto"/>
        <w:jc w:val="center"/>
        <w:rPr>
          <w:rFonts w:ascii="Arial"/>
          <w:color w:val="auto"/>
          <w:sz w:val="21"/>
          <w:highlight w:val="none"/>
        </w:rPr>
      </w:pPr>
    </w:p>
    <w:p w14:paraId="63CE800D">
      <w:pPr>
        <w:spacing w:line="241" w:lineRule="auto"/>
        <w:jc w:val="center"/>
        <w:rPr>
          <w:rFonts w:ascii="Arial"/>
          <w:color w:val="auto"/>
          <w:sz w:val="21"/>
          <w:highlight w:val="none"/>
        </w:rPr>
      </w:pPr>
    </w:p>
    <w:p w14:paraId="46C7C274">
      <w:pPr>
        <w:spacing w:line="241" w:lineRule="auto"/>
        <w:jc w:val="center"/>
        <w:rPr>
          <w:rFonts w:ascii="Arial"/>
          <w:color w:val="auto"/>
          <w:sz w:val="21"/>
          <w:highlight w:val="none"/>
        </w:rPr>
      </w:pPr>
    </w:p>
    <w:p w14:paraId="3E168A38">
      <w:pPr>
        <w:spacing w:line="241" w:lineRule="auto"/>
        <w:jc w:val="center"/>
        <w:rPr>
          <w:rFonts w:ascii="Arial"/>
          <w:color w:val="auto"/>
          <w:sz w:val="21"/>
          <w:highlight w:val="none"/>
        </w:rPr>
      </w:pPr>
    </w:p>
    <w:p w14:paraId="15699BAD">
      <w:pPr>
        <w:spacing w:line="241" w:lineRule="auto"/>
        <w:jc w:val="center"/>
        <w:rPr>
          <w:rFonts w:ascii="Arial"/>
          <w:color w:val="auto"/>
          <w:sz w:val="21"/>
          <w:highlight w:val="none"/>
        </w:rPr>
      </w:pPr>
    </w:p>
    <w:p w14:paraId="211A18A7">
      <w:pPr>
        <w:spacing w:line="241" w:lineRule="auto"/>
        <w:jc w:val="center"/>
        <w:rPr>
          <w:rFonts w:ascii="Arial"/>
          <w:color w:val="auto"/>
          <w:sz w:val="21"/>
          <w:highlight w:val="none"/>
        </w:rPr>
      </w:pPr>
    </w:p>
    <w:p w14:paraId="467CF24F">
      <w:pPr>
        <w:spacing w:line="241" w:lineRule="auto"/>
        <w:jc w:val="center"/>
        <w:rPr>
          <w:rFonts w:ascii="Arial"/>
          <w:color w:val="auto"/>
          <w:sz w:val="21"/>
          <w:highlight w:val="none"/>
        </w:rPr>
      </w:pPr>
    </w:p>
    <w:p w14:paraId="2238AF96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3337E782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3476E53F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213E0210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5BD6D531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421479B6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0056F4DB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3364635F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4AA134DC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738C26DF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4A9DC162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6576F80F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2D0011CB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2FADADE6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3066B632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1CC33537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4128E03F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4F32802F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0C931063">
      <w:pPr>
        <w:spacing w:line="242" w:lineRule="auto"/>
        <w:jc w:val="center"/>
        <w:rPr>
          <w:rFonts w:ascii="Arial"/>
          <w:color w:val="auto"/>
          <w:sz w:val="21"/>
          <w:highlight w:val="none"/>
        </w:rPr>
      </w:pPr>
    </w:p>
    <w:p w14:paraId="1FB89A77">
      <w:pPr>
        <w:spacing w:before="150" w:line="624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8"/>
          <w:position w:val="18"/>
          <w:sz w:val="32"/>
          <w:szCs w:val="32"/>
          <w:highlight w:val="none"/>
        </w:rPr>
        <w:t>漠河市人民政</w:t>
      </w:r>
      <w:r>
        <w:rPr>
          <w:rFonts w:hint="eastAsia" w:ascii="黑体" w:hAnsi="黑体" w:eastAsia="黑体" w:cs="黑体"/>
          <w:color w:val="auto"/>
          <w:spacing w:val="7"/>
          <w:position w:val="18"/>
          <w:sz w:val="32"/>
          <w:szCs w:val="32"/>
          <w:highlight w:val="none"/>
        </w:rPr>
        <w:t>府</w:t>
      </w:r>
    </w:p>
    <w:p w14:paraId="043CA0B4">
      <w:pPr>
        <w:spacing w:before="1" w:line="204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pgSz w:w="11906" w:h="16839"/>
          <w:pgMar w:top="1431" w:right="1785" w:bottom="0" w:left="1785" w:header="0" w:footer="992" w:gutter="0"/>
          <w:pgNumType w:fmt="numberInDash"/>
          <w:cols w:space="720" w:num="1"/>
        </w:sect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highlight w:val="none"/>
        </w:rPr>
        <w:t>20</w:t>
      </w: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highlight w:val="none"/>
        </w:rPr>
        <w:t>2</w:t>
      </w: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highlight w:val="none"/>
          <w:lang w:val="en-US" w:eastAsia="zh-CN"/>
        </w:rPr>
        <w:t>8</w:t>
      </w:r>
      <w:bookmarkStart w:id="25" w:name="_GoBack"/>
      <w:bookmarkEnd w:id="25"/>
      <w:r>
        <w:rPr>
          <w:rFonts w:hint="eastAsia" w:ascii="黑体" w:hAnsi="黑体" w:eastAsia="黑体" w:cs="黑体"/>
          <w:color w:val="auto"/>
          <w:spacing w:val="-2"/>
          <w:sz w:val="32"/>
          <w:szCs w:val="32"/>
          <w:highlight w:val="none"/>
        </w:rPr>
        <w:t>月</w:t>
      </w:r>
    </w:p>
    <w:p w14:paraId="135306B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firstLine="660" w:firstLineChars="200"/>
        <w:textAlignment w:val="baseline"/>
        <w:outlineLvl w:val="0"/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</w:pPr>
      <w:bookmarkStart w:id="0" w:name="_bookmark2"/>
      <w:bookmarkEnd w:id="0"/>
      <w:bookmarkStart w:id="1" w:name="_bookmark1"/>
      <w:bookmarkEnd w:id="1"/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  <w:t>加快推进漠河市县域商业体系建设，依据财政部办公厅、商务部办公厅、国家乡村振兴局综合司《关于支持县域商业建设行动的通知》(财办建 (2022) 18 号) 以及黑龙江省商务厅、省财政厅、省扶贫办《〈关于申报县域商业建设行动〉示范县（市）的通知》要求，结合漠河市县域商业实际情况制定本方案，旨在补齐短板、打通堵点、完善网络、丰富业态，推动县域商业建设行动走深走实，促进农村消费和农民增收，助力全面推进乡村振兴。</w:t>
      </w:r>
    </w:p>
    <w:p w14:paraId="1C53A0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1"/>
        <w:textAlignment w:val="baseline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6"/>
          <w:position w:val="3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一、总体思路</w:t>
      </w:r>
    </w:p>
    <w:p w14:paraId="6DB04C4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0"/>
        <w:textAlignment w:val="baseline"/>
        <w:outlineLvl w:val="1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指导思想</w:t>
      </w:r>
    </w:p>
    <w:p w14:paraId="1DE0D90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firstLine="660" w:firstLineChars="200"/>
        <w:textAlignment w:val="baseline"/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  <w:t>以习近平新时代中国特色社会主义思想为指导，深入贯彻党的二十大精神，立足新发展阶段，完整、准确、全面贯彻新发展理念，构建新发展格局。充分发挥市场在资源配置中的决定性作用，同时更好地发挥政府作用，分层分类、因地制宜、实事求是。以渠道下沉和农产品上行为主线，重点以补齐短板、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val="en-US" w:eastAsia="zh-CN"/>
        </w:rPr>
        <w:t>推动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  <w:t>转型升级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  <w:t>融合发展，推动资源要素向农村市场倾斜，构建农产品现代流通体系，畅通工业品下乡和农产品进城双向流通渠道，实现农民增收与消费提质的良性循环，推动县域商业高质量发展。</w:t>
      </w:r>
      <w:bookmarkStart w:id="2" w:name="_bookmark4"/>
      <w:bookmarkEnd w:id="2"/>
      <w:bookmarkStart w:id="3" w:name="_bookmark3"/>
      <w:bookmarkEnd w:id="3"/>
    </w:p>
    <w:p w14:paraId="4C7A3DF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firstLine="740" w:firstLineChars="200"/>
        <w:textAlignment w:val="baseline"/>
        <w:rPr>
          <w:rFonts w:ascii="仿宋" w:hAnsi="仿宋" w:eastAsia="仿宋" w:cs="仿宋"/>
          <w:color w:val="auto"/>
          <w:spacing w:val="25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30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30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仿宋" w:hAnsi="仿宋" w:eastAsia="仿宋" w:cs="仿宋"/>
          <w:color w:val="auto"/>
          <w:spacing w:val="30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color w:val="auto"/>
          <w:spacing w:val="25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基本原则</w:t>
      </w:r>
    </w:p>
    <w:p w14:paraId="0D56521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firstLine="676" w:firstLineChars="200"/>
        <w:textAlignment w:val="baseline"/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坚持县域统筹，分层分类实施。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  <w:t>在漠河市内强化综合商业服务能力，对乡镇商贸中心、农贸市场、物流配送中心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  <w:t>商贸供应链仓储中心进行改造提升，补齐县域商业基础设施短板。重点强化乡镇区域服务功能，完善改造乡镇商贸中心服务能力，推动购物、娱乐、休闲等业态融合，由乡镇向周边农村拓展服务。引导大型商贸流通企业向村庄延伸供应链服务，优化商品供给。在人口集中的村，发展连锁商店，为村民提供多样化服务。在人口较少的村，借助电商、供应链赋能，改造夫妻店，保障基本日用品供应，强化便民服务能力。</w:t>
      </w:r>
    </w:p>
    <w:p w14:paraId="7F3C827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272" w:firstLine="635"/>
        <w:textAlignment w:val="baseline"/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2.坚持数字赋能，不断丰富业态。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  <w:t>综合考虑漠河市人口分布、市场需求、商业基础等差异因素，合理规划商业网点布局、功能业态、数量规模、辐射范围等建设内容。通过数字化改造和供应链赋能等方式，促使传统农村商贸流通体系加速融入现代商贸流通体系，提升发展质量和内涵，丰富业态，满足广大农村居民多样化、便利化消费需求。</w:t>
      </w:r>
    </w:p>
    <w:p w14:paraId="591B845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6" w:right="184" w:firstLine="636"/>
        <w:textAlignment w:val="baseline"/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3.下沉和上行相结合。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</w:rPr>
        <w:t>完善县、乡（镇）、村三级商业网络，保障工业品下乡和农产品进城渠道畅通。持续推动供应链、配送和服务下沉以及农产品上行融合，扩大电商进农村覆盖面，强化产销对接，助力农民提高农产品销售收益。同时，提升县域文旅服务功能，吸引城市居民下乡消费，促进农民增收致富。</w:t>
      </w:r>
    </w:p>
    <w:p w14:paraId="234178A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firstLine="684" w:firstLineChars="200"/>
        <w:textAlignment w:val="baseline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补齐短板，整合提升。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加强资源整合，做好城乡高效配送等工作衔接，充分利用现有商业设施，补齐短板，打通堵点，加快完善县域商业设施，构建高效通畅、安全有序的商贸流通体系。通过数字化改造和供应链赋能，提高农村商贸流通体系的发展质量和内涵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 w14:paraId="756E3A2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6"/>
        <w:textAlignment w:val="baseline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bookmarkStart w:id="4" w:name="_bookmark8"/>
      <w:bookmarkEnd w:id="4"/>
      <w:r>
        <w:rPr>
          <w:rFonts w:ascii="仿宋" w:hAnsi="仿宋" w:eastAsia="仿宋" w:cs="仿宋"/>
          <w:color w:val="auto"/>
          <w:spacing w:val="8"/>
          <w:position w:val="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color w:val="auto"/>
          <w:spacing w:val="5"/>
          <w:position w:val="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、发展目标</w:t>
      </w:r>
    </w:p>
    <w:p w14:paraId="2C2025C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4"/>
        <w:textAlignment w:val="baseline"/>
        <w:outlineLvl w:val="0"/>
        <w:rPr>
          <w:rFonts w:hint="default" w:ascii="仿宋" w:hAnsi="仿宋" w:eastAsia="仿宋" w:cs="仿宋"/>
          <w:color w:val="auto"/>
          <w:spacing w:val="9"/>
          <w:position w:val="1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" w:hAnsi="仿宋" w:eastAsia="仿宋" w:cs="仿宋"/>
          <w:color w:val="auto"/>
          <w:spacing w:val="9"/>
          <w:position w:val="1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总体目标</w:t>
      </w:r>
    </w:p>
    <w:p w14:paraId="3847381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firstLine="675"/>
        <w:textAlignment w:val="baseline"/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</w:rPr>
        <w:t>以乡村商业网络体系和物流配送为重点，以渠道下沉和农产品上行为主线，构建以漠河市为中心、乡镇为重点、村为基础，分工合理、布局完善的一体化县域商业网络体系。加快推动县域商业网点设施、功能业态、市场主体、消费环境、安全水平等方面的改造升级，实现漠河市县域有县级综合商贸服务中心、连锁商超和物流配送中心，重点乡镇有商贸中心，村村通快递的目标。</w:t>
      </w:r>
    </w:p>
    <w:p w14:paraId="35C26FE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firstLine="635"/>
        <w:textAlignment w:val="baseline"/>
        <w:rPr>
          <w:rFonts w:hint="eastAsia" w:ascii="仿宋" w:hAnsi="仿宋" w:eastAsia="仿宋" w:cs="仿宋"/>
          <w:b/>
          <w:bCs/>
          <w:color w:val="auto"/>
          <w:spacing w:val="2"/>
          <w:sz w:val="31"/>
          <w:szCs w:val="31"/>
          <w:highlight w:val="none"/>
          <w:lang w:val="en-US" w:eastAsia="zh-CN"/>
        </w:rPr>
      </w:pPr>
      <w:bookmarkStart w:id="5" w:name="_bookmark9"/>
      <w:bookmarkEnd w:id="5"/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" w:hAnsi="仿宋" w:eastAsia="仿宋" w:cs="仿宋"/>
          <w:b/>
          <w:bCs/>
          <w:color w:val="auto"/>
          <w:spacing w:val="2"/>
          <w:sz w:val="31"/>
          <w:szCs w:val="31"/>
          <w:highlight w:val="none"/>
          <w:lang w:val="en-US" w:eastAsia="zh-CN"/>
        </w:rPr>
        <w:t>目标分解</w:t>
      </w:r>
    </w:p>
    <w:p w14:paraId="384FF86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firstLine="635"/>
        <w:textAlignment w:val="baseline"/>
        <w:rPr>
          <w:rFonts w:ascii="仿宋" w:hAnsi="仿宋" w:eastAsia="仿宋" w:cs="仿宋"/>
          <w:color w:val="auto"/>
          <w:spacing w:val="2"/>
          <w:sz w:val="31"/>
          <w:szCs w:val="31"/>
          <w:highlight w:val="green"/>
        </w:rPr>
      </w:pPr>
      <w:r>
        <w:rPr>
          <w:rFonts w:ascii="仿宋" w:hAnsi="仿宋" w:eastAsia="仿宋" w:cs="仿宋"/>
          <w:b/>
          <w:bCs/>
          <w:color w:val="auto"/>
          <w:spacing w:val="2"/>
          <w:sz w:val="31"/>
          <w:szCs w:val="31"/>
          <w:highlight w:val="none"/>
        </w:rPr>
        <w:t>2024年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eastAsia="zh-CN"/>
        </w:rPr>
        <w:t>：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完成漠河市综合商贸服务中心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服务升级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，覆盖率100%；提升改造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北极镇、阿木尔镇两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个乡镇商贸中心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及阿木尔镇、西林吉镇两个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eastAsia="zh-CN"/>
        </w:rPr>
        <w:t>农贸市场升级改造。</w:t>
      </w:r>
    </w:p>
    <w:p w14:paraId="0BC72BE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firstLine="635"/>
        <w:textAlignment w:val="baseline"/>
        <w:rPr>
          <w:rFonts w:hint="eastAsia"/>
          <w:lang w:eastAsia="zh-CN"/>
        </w:rPr>
      </w:pPr>
      <w:r>
        <w:rPr>
          <w:rFonts w:ascii="仿宋" w:hAnsi="仿宋" w:eastAsia="仿宋" w:cs="仿宋"/>
          <w:b/>
          <w:bCs/>
          <w:color w:val="auto"/>
          <w:spacing w:val="2"/>
          <w:sz w:val="31"/>
          <w:szCs w:val="31"/>
          <w:highlight w:val="none"/>
        </w:rPr>
        <w:t>2025年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eastAsia="zh-CN"/>
        </w:rPr>
        <w:t>：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保持漠河市综合商贸服务中心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服务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项目，覆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盖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</w:rPr>
        <w:t>率100%；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提升改造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</w:rPr>
        <w:t>兴安镇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eastAsia="zh-CN"/>
        </w:rPr>
        <w:t>、图强镇、古莲镇商贸中心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使全市具备条件的主要乡镇覆盖率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达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10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0%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完成1个市级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</w:rPr>
        <w:t>商贸物流配送中心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升级</w:t>
      </w: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保持县级物流配送覆盖率100%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:highlight w:val="none"/>
          <w:lang w:eastAsia="zh-CN"/>
        </w:rPr>
        <w:t>；开展商贸供应链数字化服务，布局本地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:highlight w:val="none"/>
          <w:lang w:val="en-US" w:eastAsia="zh-CN"/>
        </w:rPr>
        <w:t>县域供应链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:highlight w:val="none"/>
          <w:lang w:eastAsia="zh-CN"/>
        </w:rPr>
        <w:t>仓，引导本地商贸流通企业完善数字化转型升级。</w:t>
      </w:r>
    </w:p>
    <w:p w14:paraId="4651D4B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6"/>
        <w:textAlignment w:val="baseline"/>
        <w:outlineLvl w:val="0"/>
        <w:rPr>
          <w:rFonts w:hint="eastAsia" w:ascii="仿宋" w:hAnsi="仿宋" w:eastAsia="仿宋" w:cs="仿宋"/>
          <w:color w:val="auto"/>
          <w:spacing w:val="5"/>
          <w:position w:val="2"/>
          <w:sz w:val="32"/>
          <w:szCs w:val="32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5"/>
          <w:position w:val="2"/>
          <w:sz w:val="32"/>
          <w:szCs w:val="32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5"/>
          <w:position w:val="2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仿宋" w:hAnsi="仿宋" w:eastAsia="仿宋" w:cs="仿宋"/>
          <w:color w:val="auto"/>
          <w:spacing w:val="5"/>
          <w:position w:val="2"/>
          <w:sz w:val="32"/>
          <w:szCs w:val="32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）县域商业建设类型和标准</w:t>
      </w:r>
    </w:p>
    <w:p w14:paraId="678E0C5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firstLine="635"/>
        <w:textAlignment w:val="baseline"/>
        <w:rPr>
          <w:rFonts w:hint="eastAsia" w:ascii="仿宋" w:hAnsi="仿宋" w:eastAsia="仿宋" w:cs="仿宋"/>
          <w:color w:val="auto"/>
          <w:spacing w:val="-2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1"/>
          <w:szCs w:val="31"/>
          <w:highlight w:val="none"/>
          <w:lang w:val="en-US" w:eastAsia="zh-CN"/>
        </w:rPr>
        <w:t>按照省县域商业建设行动总体要求，对照《县域商业建设指南（2021版）》有关规定，科学分析发展形势，确定漠河市县域商业体系建设现状为基本型。</w:t>
      </w:r>
    </w:p>
    <w:p w14:paraId="1C77F68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2"/>
        <w:textAlignment w:val="baseline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bookmarkStart w:id="6" w:name="_bookmark13"/>
      <w:bookmarkEnd w:id="6"/>
      <w:r>
        <w:rPr>
          <w:rFonts w:hint="eastAsia" w:ascii="仿宋" w:hAnsi="仿宋" w:eastAsia="仿宋" w:cs="仿宋"/>
          <w:color w:val="auto"/>
          <w:spacing w:val="9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、重点工作</w:t>
      </w:r>
    </w:p>
    <w:p w14:paraId="1BAF744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0"/>
        <w:textAlignment w:val="baseline"/>
        <w:outlineLvl w:val="1"/>
        <w:rPr>
          <w:rFonts w:hint="default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7" w:name="_bookmark15"/>
      <w:bookmarkEnd w:id="7"/>
      <w:bookmarkStart w:id="8" w:name="_bookmark14"/>
      <w:bookmarkEnd w:id="8"/>
      <w:r>
        <w:rPr>
          <w:rFonts w:hint="eastAsia" w:ascii="仿宋" w:hAnsi="仿宋" w:eastAsia="仿宋" w:cs="仿宋"/>
          <w:color w:val="auto"/>
          <w:spacing w:val="16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16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color w:val="auto"/>
          <w:spacing w:val="16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补齐县域商业基础设施短板</w:t>
      </w:r>
    </w:p>
    <w:p w14:paraId="17E79D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right="143" w:rightChars="0"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1.升级改造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镇级商贸中心。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充分利用重点乡镇交通便利、辐射带动能力强、人员聚集度高的优势，对北极镇、阿木尔镇、兴安镇、图强镇、古莲镇五个乡镇商贸中心进行升级改造。优化生活服务供给，改善乡镇消费环境，打造乡镇商业集聚区。改造后的商贸中心采用开架陈列方式，悬挂醒目牌匾标识（统一牌匾为“国家县域商业体系建设示范项目”字样），并根据实际情况配备收银机、电子秤、产品货架、保鲜柜、风幕柜、装配式移动冷库等设备，完善基础设施，实现不同商品和服务类型分区经营，自营部分统一结算。加强数字赋能，使乡镇商贸中心接入商品供应链体系，提供包括果蔬肉蛋奶、食品、洗护用品、日用百货等商品零售服务，满足乡镇居民日常、实用性消费需求。</w:t>
      </w:r>
    </w:p>
    <w:p w14:paraId="7299422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7" w:right="272" w:firstLine="651"/>
        <w:textAlignment w:val="baseline"/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19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 w:ascii="仿宋" w:hAnsi="仿宋" w:eastAsia="仿宋" w:cs="仿宋"/>
          <w:color w:val="auto"/>
          <w:spacing w:val="13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阿木尔镇农贸市场升级改造</w:t>
      </w:r>
      <w:r>
        <w:rPr>
          <w:rFonts w:hint="eastAsia"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</w:rPr>
        <w:t>。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</w:rPr>
        <w:t>全面提升阿木尔镇农贸市场基础设施和市场环境，完善区域和功能布局。包括室外形象牌匾升级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</w:rPr>
        <w:t>罩棚喷漆、罩棚封闭、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</w:rPr>
        <w:t>大门维修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</w:rPr>
        <w:t>、排水维修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</w:rPr>
        <w:t>电路改造、地面处理等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</w:rPr>
        <w:t>基础设施完善升级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</w:rPr>
        <w:t>，统一商户牌匾（“国家县域商业体系建设示范项目”字样），并根据实际情况配置组装式冷库、摊床制安、监控设施设备等。设立农贸市场公益性销售区，为农民自产农副产品交易提供便利，提升农贸市场服务能力，推动农贸市场批发、零售、惠民业态发展，将乡镇集贸市场打造成农村居民日常消费和社交的重要场所。</w:t>
      </w:r>
    </w:p>
    <w:p w14:paraId="1017B63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firstLine="655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8"/>
          <w:sz w:val="31"/>
          <w:szCs w:val="31"/>
          <w:highlight w:val="none"/>
          <w:lang w:val="en-US" w:eastAsia="zh-CN"/>
        </w:rPr>
      </w:pPr>
      <w:bookmarkStart w:id="9" w:name="_bookmark25"/>
      <w:bookmarkEnd w:id="9"/>
      <w:bookmarkStart w:id="10" w:name="_bookmark26"/>
      <w:bookmarkEnd w:id="10"/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升级改造西林吉镇农贸市场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1"/>
          <w:szCs w:val="31"/>
          <w:highlight w:val="none"/>
          <w:lang w:val="en-US" w:eastAsia="zh-CN"/>
        </w:rPr>
        <w:t>重点推进乡镇集贸市场标准化改造，完善设施设备，合理规划市场功能区域，完成地面及墙面修复处理、电路升级、照明设备等基础功能设施修复升级，开展室内外形象牌匾升级、摊床制安、大门更换；配套餐饮、农特产品展示展销等业态；加大政府监管力度，加强经营户营销管理和市场综合治理；升级改造市场线上线下资源，提升周边居民购买体验感和幸福感。完善农副产品市场公益性功能保障机制，形成“固定场所、固定时间、固定货类”的农产品采购模式，方便菜农直销直供、居民捎带采购，满足乡镇居民实用型消费和基本生活服务需求。</w:t>
      </w:r>
    </w:p>
    <w:p w14:paraId="520912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13" w:firstLine="638"/>
        <w:textAlignment w:val="baseline"/>
        <w:rPr>
          <w:rFonts w:hint="default" w:ascii="仿宋" w:hAnsi="仿宋" w:eastAsia="仿宋" w:cs="仿宋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19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仿宋" w:hAnsi="仿宋" w:eastAsia="仿宋" w:cs="仿宋"/>
          <w:color w:val="auto"/>
          <w:spacing w:val="19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color w:val="auto"/>
          <w:spacing w:val="1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完善县乡村三级物流配送体系</w:t>
      </w:r>
      <w:r>
        <w:rPr>
          <w:rFonts w:hint="eastAsia" w:ascii="仿宋" w:hAnsi="仿宋" w:eastAsia="仿宋" w:cs="仿宋"/>
          <w:color w:val="auto"/>
          <w:spacing w:val="18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hint="eastAsia" w:ascii="仿宋" w:hAnsi="仿宋" w:eastAsia="仿宋" w:cs="仿宋"/>
          <w:color w:val="auto"/>
          <w:spacing w:val="18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打通城乡双向流通渠道</w:t>
      </w:r>
    </w:p>
    <w:p w14:paraId="54779A2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8" w:firstLine="655"/>
        <w:textAlignment w:val="baseline"/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14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漠河市商贸物流配送中心升级改造</w:t>
      </w:r>
      <w:r>
        <w:rPr>
          <w:rFonts w:hint="eastAsia" w:ascii="仿宋" w:hAnsi="仿宋" w:eastAsia="仿宋" w:cs="仿宋"/>
          <w:color w:val="auto"/>
          <w:spacing w:val="14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</w:rPr>
        <w:t>对漠河市商贸仓储物流配送中心进行升级改造，补齐物流短板，包括升级改造室外形象、防雨防雪棚罩，改善室内基础条件，优化垛口、站台，并根据实际情况配备货物传送带、自动分拣线、监控设施设备、冷链配送车辆。整合县域邮政、快递主体入驻，提供物流快递件的仓储、分拨分拣、配送等服务，实现从漠河市到乡镇的物流双向流通，加快贯通市乡村电商体系和快递物流配送体系。物流配送中心提供物流快递件的分拣、中转、配送等开放、非排他服务，推进物流基础设施和信息等资源共享，满足县域居民大件、高端消费需求，为城区和一定范围的乡镇村提供批发、零售或配送服务，降低物流成本。</w:t>
      </w:r>
    </w:p>
    <w:p w14:paraId="3DC1315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8" w:firstLine="655"/>
        <w:textAlignment w:val="baseline"/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</w:rPr>
        <w:t>整合县域内物流站点和运输网络，统筹配送线路和物流时效，开展“定时、定点、定线”的农村物流配送体系，发展农产品产地到销地直销和配送，有效解决乡村物流“最后一公里”和“最初一公里”问题，提高农村物流服务水平，构建高效、便捷、有序、通畅、完备的城乡物流服务体系。</w:t>
      </w:r>
    </w:p>
    <w:p w14:paraId="6171991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0"/>
        <w:textAlignment w:val="baseline"/>
        <w:outlineLvl w:val="1"/>
        <w:rPr>
          <w:rFonts w:hint="default" w:ascii="仿宋" w:hAnsi="仿宋" w:eastAsia="仿宋" w:cs="仿宋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改善优化县域消费渠道</w:t>
      </w:r>
    </w:p>
    <w:p w14:paraId="76B9F6C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317" w:firstLine="641"/>
        <w:textAlignment w:val="baseline"/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供应链优化统仓共配项目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加强本地县域供应链仓设施布局，降低仓储服务成本，提高服务水平，加快形成连锁化流通网络服务体系。完善仓储配送基础设施，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地面基础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进行维修升级，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根据实际情况配套仓储货架、打包工作台、托盘、地牛、叉车、封箱机等设施设备，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购置并安装监控设备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。组建联合采购平台，配备供应链线上线下融合管理系统软硬件设施设备，整合现有商贸、连锁超市、商场、社区电商、乡镇商贸中心等主体入驻，实现线上、线下下单、统一收银、集中采购、统一配送等一站式管理，为企业提供降低成本、实用性强的数字化解决方案，推动数字应用从销售前端向采购、库存、配送等全过程延伸，实现供应链下沉、统仓统配，引导本地商贸流通企业完善数字化转型升级，提升县乡居民消费便利度，满足居民多样化消费需求。</w:t>
      </w:r>
    </w:p>
    <w:p w14:paraId="3FB4536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7" w:firstLine="632"/>
        <w:textAlignment w:val="baseline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bookmarkStart w:id="11" w:name="_bookmark29"/>
      <w:bookmarkEnd w:id="11"/>
      <w:bookmarkStart w:id="12" w:name="_bookmark30"/>
      <w:bookmarkEnd w:id="12"/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支持本地县域邮政、快递、商贸流通等企业开展市场化合作，实现统一仓储、分拣、运输、配送、揽件，建立完善农村共同配送服务规范和运营机制。在整合县域商贸仓储、配送基础上，搭载日用消费品下乡和农产品进城双向配送服务，推动供应链统仓共配。支持在漠河市各镇推进一批兼具货运、邮政快递、供销、电商、农产品销售等功能于一体的农村商贸流通综合服务节点搭建，提高 “快递进村”效率，降低成本。</w:t>
      </w:r>
    </w:p>
    <w:p w14:paraId="1D0F8F5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74"/>
        <w:textAlignment w:val="baseline"/>
        <w:outlineLvl w:val="0"/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13" w:name="_bookmark38"/>
      <w:bookmarkEnd w:id="13"/>
      <w:bookmarkStart w:id="14" w:name="_bookmark33"/>
      <w:bookmarkEnd w:id="14"/>
      <w:bookmarkStart w:id="15" w:name="_bookmark34"/>
      <w:bookmarkEnd w:id="15"/>
      <w:bookmarkStart w:id="16" w:name="_bookmark37"/>
      <w:bookmarkEnd w:id="16"/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项目计划</w:t>
      </w:r>
    </w:p>
    <w:p w14:paraId="29128D5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74"/>
        <w:textAlignment w:val="baseline"/>
        <w:outlineLvl w:val="0"/>
        <w:rPr>
          <w:rFonts w:hint="default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启动阶段（2022年10月--2023年11月底）</w:t>
      </w:r>
    </w:p>
    <w:p w14:paraId="53460AF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23" w:firstLine="641"/>
        <w:textAlignment w:val="baseline"/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成立县域商业建设行动领导小组，明确各部门任务分工、时间表和路线图，形成工作合力。研究制定县域商业建设行动实施方案和项目管理制度、项目资金管理制度、项目验收方案等配套政策。通过政府采购方式确定项目承办企业，签订项目合同，做好项目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工作。</w:t>
      </w:r>
    </w:p>
    <w:p w14:paraId="5C7A1E2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74"/>
        <w:textAlignment w:val="baseline"/>
        <w:outlineLvl w:val="0"/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升级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阶段(2023年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月-202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月底)</w:t>
      </w:r>
    </w:p>
    <w:p w14:paraId="4AF581E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23" w:firstLine="641"/>
        <w:textAlignment w:val="baseline"/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1.一期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(2023年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月-20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月底)。按照项目实施方案，组织开展前期项目工作，监督指导各项目达成预期绩效目标。在政府网站及时、准确、全面地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在政府网站上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公开公示实施方案和各类管理办法、项目资金、项目清单等信息。按照项目资金管理制度、项目验收方案，做好前期项目资金管理和阶段性验收工作。定期向上级主管部门汇报工作进展和数据统计结果。迎接省级主管部门组织的中期绩效评价考核。</w:t>
      </w:r>
    </w:p>
    <w:p w14:paraId="5660106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23" w:firstLine="641"/>
        <w:textAlignment w:val="baseline"/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2.二期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(202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月-202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月底)。根据中期绩效评价考核情况，制定整改落实方案，在规定时限内完成整改任务。按照项目实施方案，组织开展后期项目工作，确保资金安全、方案落实、项目落地。按照项目资金管理制度、项目验收方案，做好后期项目资金管理和阶段性验收工作。定期向上级主管部门汇报工作进展和数据统计结果。委托第三方机构进行项目验收，向上级主管部门报送项目验收报告。</w:t>
      </w:r>
    </w:p>
    <w:p w14:paraId="720993B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74"/>
        <w:textAlignment w:val="baseline"/>
        <w:outlineLvl w:val="0"/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(三)巩固提升阶段(202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月-2025年12月底)</w:t>
      </w:r>
    </w:p>
    <w:p w14:paraId="62500C9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23" w:firstLine="641"/>
        <w:textAlignment w:val="baseline"/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持续完善县域商业体系和农村物流体系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项目工作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，开发更多满足城乡居民多元化消费需求的产品，增加乡村便民生活服务供给，健全农商互联和产销对接长效机制，进一步丰富线上线下相结合的农村消费市场，不断提升县域商业层次和水平。</w:t>
      </w:r>
    </w:p>
    <w:p w14:paraId="73E6794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23" w:firstLine="641"/>
        <w:textAlignment w:val="baseline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bookmarkStart w:id="17" w:name="_bookmark42"/>
      <w:bookmarkEnd w:id="17"/>
      <w:bookmarkStart w:id="18" w:name="_bookmark41"/>
      <w:bookmarkEnd w:id="18"/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保障措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施</w:t>
      </w:r>
    </w:p>
    <w:p w14:paraId="45D0D5F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0"/>
        <w:textAlignment w:val="baseline"/>
        <w:outlineLvl w:val="1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一)加强组织领导</w:t>
      </w:r>
    </w:p>
    <w:p w14:paraId="072112B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23" w:firstLine="641"/>
        <w:textAlignment w:val="baseline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建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立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以分管副市长任组长、相关单位为成员的漠河市县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域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</w:rPr>
        <w:t>商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业建设行动领导小组，负责项目的组织领导和协调、总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</w:rPr>
        <w:t>体规划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、管理监督、项目验收等工作。领导小组下设办公室，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办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</w:rPr>
        <w:t>公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室设在漠河市商务局。漠河市商务局是县域商业建设行</w:t>
      </w:r>
      <w:r>
        <w:rPr>
          <w:rFonts w:ascii="仿宋" w:hAnsi="仿宋" w:eastAsia="仿宋" w:cs="仿宋"/>
          <w:color w:val="auto"/>
          <w:spacing w:val="20"/>
          <w:sz w:val="31"/>
          <w:szCs w:val="31"/>
          <w:highlight w:val="none"/>
        </w:rPr>
        <w:t>动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</w:rPr>
        <w:t>的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val="en-US" w:eastAsia="zh-CN"/>
        </w:rPr>
        <w:t>主要责任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</w:rPr>
        <w:t>主体，对县域商业行动工作负监督管理责任，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应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</w:rPr>
        <w:t>制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定日常监管机制，建立工作台账，明确工作任务，完善管理制度，配备专人管理，确保工作落实。鼓励发挥第三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</w:rPr>
        <w:t>方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机构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作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用，为县域商业建设行动的推进创造良好条件。</w:t>
      </w:r>
    </w:p>
    <w:p w14:paraId="66F037F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0"/>
        <w:textAlignment w:val="baseline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bookmarkStart w:id="19" w:name="_bookmark43"/>
      <w:bookmarkEnd w:id="19"/>
      <w:r>
        <w:rPr>
          <w:rFonts w:ascii="仿宋" w:hAnsi="仿宋" w:eastAsia="仿宋" w:cs="仿宋"/>
          <w:color w:val="auto"/>
          <w:spacing w:val="23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(二)加强政策保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障</w:t>
      </w:r>
    </w:p>
    <w:p w14:paraId="1B5381F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4" w:right="41" w:firstLine="649"/>
        <w:textAlignment w:val="baseline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</w:rPr>
        <w:t>全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面落实国家关于县域商业体系建设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的扶持政策，把漠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河市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县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域商业体系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项目升级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、农产品流通设施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改造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纳入乡村振兴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建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</w:rPr>
        <w:t>设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范围，加大支持力度。从税收、规费、土地、融资、奖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励等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</w:rPr>
        <w:t>方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面鼓励县域商业体系建设发展。充分发挥县域商业补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助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</w:rPr>
        <w:t>资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金引导作用，鼓励通过贷款贴息、购买服务、以奖代补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等方式撬动社会资本，共同推动漠河市县域商业高质量发展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</w:rPr>
        <w:t>。</w:t>
      </w:r>
    </w:p>
    <w:p w14:paraId="7953152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0"/>
        <w:textAlignment w:val="baseline"/>
        <w:outlineLvl w:val="1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bookmarkStart w:id="20" w:name="_bookmark44"/>
      <w:bookmarkEnd w:id="20"/>
      <w:r>
        <w:rPr>
          <w:rFonts w:ascii="仿宋" w:hAnsi="仿宋" w:eastAsia="仿宋" w:cs="仿宋"/>
          <w:color w:val="auto"/>
          <w:spacing w:val="2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color w:val="auto"/>
          <w:spacing w:val="2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三)强化协同配合</w:t>
      </w:r>
    </w:p>
    <w:p w14:paraId="375E54C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5" w:right="19" w:firstLine="643"/>
        <w:textAlignment w:val="baseline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-8"/>
          <w:sz w:val="31"/>
          <w:szCs w:val="31"/>
          <w:highlight w:val="none"/>
        </w:rPr>
        <w:t>县域商业</w:t>
      </w:r>
      <w:r>
        <w:rPr>
          <w:rFonts w:ascii="仿宋" w:hAnsi="仿宋" w:eastAsia="仿宋" w:cs="仿宋"/>
          <w:color w:val="auto"/>
          <w:spacing w:val="-5"/>
          <w:sz w:val="31"/>
          <w:szCs w:val="31"/>
          <w:highlight w:val="none"/>
        </w:rPr>
        <w:t>建</w:t>
      </w:r>
      <w:r>
        <w:rPr>
          <w:rFonts w:ascii="仿宋" w:hAnsi="仿宋" w:eastAsia="仿宋" w:cs="仿宋"/>
          <w:color w:val="auto"/>
          <w:spacing w:val="-4"/>
          <w:sz w:val="31"/>
          <w:szCs w:val="31"/>
          <w:highlight w:val="none"/>
        </w:rPr>
        <w:t>设行动是一项系统工程，各相关部门、乡</w:t>
      </w:r>
      <w:r>
        <w:rPr>
          <w:rFonts w:hint="eastAsia" w:ascii="仿宋" w:hAnsi="仿宋" w:eastAsia="仿宋" w:cs="仿宋"/>
          <w:color w:val="auto"/>
          <w:spacing w:val="-4"/>
          <w:sz w:val="31"/>
          <w:szCs w:val="31"/>
          <w:highlight w:val="none"/>
          <w:lang w:eastAsia="zh-CN"/>
        </w:rPr>
        <w:t>（</w:t>
      </w:r>
      <w:r>
        <w:rPr>
          <w:rFonts w:ascii="仿宋" w:hAnsi="仿宋" w:eastAsia="仿宋" w:cs="仿宋"/>
          <w:color w:val="auto"/>
          <w:spacing w:val="-4"/>
          <w:sz w:val="31"/>
          <w:szCs w:val="31"/>
          <w:highlight w:val="none"/>
        </w:rPr>
        <w:t>镇</w:t>
      </w:r>
      <w:r>
        <w:rPr>
          <w:rFonts w:hint="eastAsia" w:ascii="仿宋" w:hAnsi="仿宋" w:eastAsia="仿宋" w:cs="仿宋"/>
          <w:color w:val="auto"/>
          <w:spacing w:val="-4"/>
          <w:sz w:val="31"/>
          <w:szCs w:val="31"/>
          <w:highlight w:val="none"/>
          <w:lang w:eastAsia="zh-CN"/>
        </w:rPr>
        <w:t>）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</w:rPr>
        <w:t>要密切配合，协同作战，要识大体、顾大局，统筹安排部署，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精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准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组织实施，做到整体一盘棋，不相互推诿扯皮，按进度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</w:rPr>
        <w:t>保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质保量地完成工作任务。</w:t>
      </w:r>
    </w:p>
    <w:p w14:paraId="2255A9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0"/>
        <w:textAlignment w:val="baseline"/>
        <w:outlineLvl w:val="1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bookmarkStart w:id="21" w:name="_bookmark45"/>
      <w:bookmarkEnd w:id="21"/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四)接受社会监督</w:t>
      </w:r>
    </w:p>
    <w:p w14:paraId="44D5146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36" w:firstLine="481"/>
        <w:jc w:val="left"/>
        <w:textAlignment w:val="baseline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28"/>
          <w:sz w:val="31"/>
          <w:szCs w:val="31"/>
          <w:highlight w:val="none"/>
        </w:rPr>
        <w:t>在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</w:rPr>
        <w:t>漠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河市</w:t>
      </w:r>
      <w:r>
        <w:rPr>
          <w:rFonts w:hint="eastAsia" w:ascii="仿宋" w:hAnsi="仿宋" w:eastAsia="仿宋" w:cs="仿宋"/>
          <w:color w:val="auto"/>
          <w:spacing w:val="14"/>
          <w:sz w:val="31"/>
          <w:szCs w:val="31"/>
          <w:highlight w:val="none"/>
          <w:lang w:val="en-US" w:eastAsia="zh-CN"/>
        </w:rPr>
        <w:t>人民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政府网站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公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</w:rPr>
        <w:t>开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漠河市县域商业建设行动实施方案、项目资金管理制度、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项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</w:rPr>
        <w:t>目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管理制度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等信息，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并同步公开在省商务厅官网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专栏上，接受社会监督。</w:t>
      </w:r>
    </w:p>
    <w:p w14:paraId="46B7594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680"/>
        <w:textAlignment w:val="baseline"/>
        <w:outlineLvl w:val="1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bookmarkStart w:id="22" w:name="_bookmark46"/>
      <w:bookmarkEnd w:id="22"/>
      <w:r>
        <w:rPr>
          <w:rFonts w:ascii="仿宋" w:hAnsi="仿宋" w:eastAsia="仿宋" w:cs="仿宋"/>
          <w:color w:val="auto"/>
          <w:spacing w:val="2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color w:val="auto"/>
          <w:spacing w:val="2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五)强化指导考核</w:t>
      </w:r>
    </w:p>
    <w:p w14:paraId="0975EB8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52" w:right="315" w:firstLine="633"/>
        <w:textAlignment w:val="baseline"/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</w:pPr>
      <w:bookmarkStart w:id="23" w:name="_bookmark48"/>
      <w:bookmarkEnd w:id="23"/>
      <w:bookmarkStart w:id="24" w:name="_bookmark47"/>
      <w:bookmarkEnd w:id="24"/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强化日常监督，建立日常监督机制，负责日常指导与监管工作，并加强与省商务、财政等上级业务主管部门的沟通衔接。同时，建立完善政策资金管理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和使用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制度，细化项目库建设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和管理工作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</w:rPr>
        <w:t>，确保各项建设工作做深、做实、做细。在资金管理方面，结合支持方向，细化资金使用清单，明确包括支持方向、项目类型、具体范围、支持标准及绩效目标等内容。此外，加强资金和项目的审核把关，每半年调度并上报项目进展情况，每年对项目开展绩效自评，并上报自评结果。为确保县域商业建设行动的实施效果，委托第三方机构进行独立评估，以扎实推进县域商业体系建设的稳妥有序实施。</w:t>
      </w:r>
    </w:p>
    <w:sectPr>
      <w:footerReference r:id="rId5" w:type="default"/>
      <w:pgSz w:w="11906" w:h="16839"/>
      <w:pgMar w:top="1431" w:right="1785" w:bottom="1151" w:left="1785" w:header="0" w:footer="991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AE65F"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938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3938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Q0MmYzYjQxMDQzNDZhOTEzYTU0MjBhZTRmZTM5N2IifQ=="/>
  </w:docVars>
  <w:rsids>
    <w:rsidRoot w:val="00000000"/>
    <w:rsid w:val="004672B9"/>
    <w:rsid w:val="00665BAD"/>
    <w:rsid w:val="00863B59"/>
    <w:rsid w:val="00AD558A"/>
    <w:rsid w:val="00C11035"/>
    <w:rsid w:val="00E16FE2"/>
    <w:rsid w:val="01121891"/>
    <w:rsid w:val="011276DE"/>
    <w:rsid w:val="012A4E2C"/>
    <w:rsid w:val="01746AF4"/>
    <w:rsid w:val="01C7269B"/>
    <w:rsid w:val="024B4E19"/>
    <w:rsid w:val="034C108A"/>
    <w:rsid w:val="034C72DC"/>
    <w:rsid w:val="035B751F"/>
    <w:rsid w:val="03C3096B"/>
    <w:rsid w:val="03D35307"/>
    <w:rsid w:val="03FF60FC"/>
    <w:rsid w:val="04501303"/>
    <w:rsid w:val="04DD14FC"/>
    <w:rsid w:val="05281683"/>
    <w:rsid w:val="05B42F17"/>
    <w:rsid w:val="06846D8D"/>
    <w:rsid w:val="06B42EA7"/>
    <w:rsid w:val="073F0F06"/>
    <w:rsid w:val="07435ABD"/>
    <w:rsid w:val="075E70C1"/>
    <w:rsid w:val="08674270"/>
    <w:rsid w:val="08874912"/>
    <w:rsid w:val="08DF64FD"/>
    <w:rsid w:val="094B3B92"/>
    <w:rsid w:val="097A6225"/>
    <w:rsid w:val="097D1872"/>
    <w:rsid w:val="0A0F2E11"/>
    <w:rsid w:val="0A524886"/>
    <w:rsid w:val="0AB6458C"/>
    <w:rsid w:val="0AF52007"/>
    <w:rsid w:val="0AFA761E"/>
    <w:rsid w:val="0B220922"/>
    <w:rsid w:val="0B495EAF"/>
    <w:rsid w:val="0BAB4F7F"/>
    <w:rsid w:val="0BB023D2"/>
    <w:rsid w:val="0C48085D"/>
    <w:rsid w:val="0C563459"/>
    <w:rsid w:val="0CEE31B2"/>
    <w:rsid w:val="0D2F259B"/>
    <w:rsid w:val="0D35493D"/>
    <w:rsid w:val="0D3A63F7"/>
    <w:rsid w:val="0E1704E7"/>
    <w:rsid w:val="0E6367D6"/>
    <w:rsid w:val="0F4A0448"/>
    <w:rsid w:val="0F8C280E"/>
    <w:rsid w:val="10394744"/>
    <w:rsid w:val="108D4A90"/>
    <w:rsid w:val="10B4201D"/>
    <w:rsid w:val="10B72ECD"/>
    <w:rsid w:val="11230F50"/>
    <w:rsid w:val="114A3B4D"/>
    <w:rsid w:val="11D72467"/>
    <w:rsid w:val="12214FB3"/>
    <w:rsid w:val="124B69B1"/>
    <w:rsid w:val="12521AED"/>
    <w:rsid w:val="12A6008B"/>
    <w:rsid w:val="12EA441C"/>
    <w:rsid w:val="13477178"/>
    <w:rsid w:val="136B135B"/>
    <w:rsid w:val="13C708CA"/>
    <w:rsid w:val="14270D58"/>
    <w:rsid w:val="14A63518"/>
    <w:rsid w:val="14AA20B4"/>
    <w:rsid w:val="14C01D8E"/>
    <w:rsid w:val="14DA4B86"/>
    <w:rsid w:val="15237771"/>
    <w:rsid w:val="152B4878"/>
    <w:rsid w:val="155701D3"/>
    <w:rsid w:val="15B825AF"/>
    <w:rsid w:val="162B2D81"/>
    <w:rsid w:val="165A3666"/>
    <w:rsid w:val="170B68AC"/>
    <w:rsid w:val="17127A9D"/>
    <w:rsid w:val="175070C3"/>
    <w:rsid w:val="17541F35"/>
    <w:rsid w:val="177D53E4"/>
    <w:rsid w:val="18891FE1"/>
    <w:rsid w:val="19600F94"/>
    <w:rsid w:val="19A5109C"/>
    <w:rsid w:val="1A5D3725"/>
    <w:rsid w:val="1A5D54D3"/>
    <w:rsid w:val="1A705C02"/>
    <w:rsid w:val="1A7343D2"/>
    <w:rsid w:val="1A75281D"/>
    <w:rsid w:val="1A9609E5"/>
    <w:rsid w:val="1AC35C7E"/>
    <w:rsid w:val="1ADC6D40"/>
    <w:rsid w:val="1B1E2EB4"/>
    <w:rsid w:val="1B224537"/>
    <w:rsid w:val="1B5A7C65"/>
    <w:rsid w:val="1BC4566C"/>
    <w:rsid w:val="1C27223D"/>
    <w:rsid w:val="1C395CB7"/>
    <w:rsid w:val="1C6963B1"/>
    <w:rsid w:val="1CC75366"/>
    <w:rsid w:val="1CE819CC"/>
    <w:rsid w:val="1D0C4F8F"/>
    <w:rsid w:val="1D21135E"/>
    <w:rsid w:val="1D632E00"/>
    <w:rsid w:val="1DFD14A7"/>
    <w:rsid w:val="1E031F1B"/>
    <w:rsid w:val="1E114F52"/>
    <w:rsid w:val="1E29229C"/>
    <w:rsid w:val="1E544E3F"/>
    <w:rsid w:val="1E8C45D9"/>
    <w:rsid w:val="1EB36227"/>
    <w:rsid w:val="1F0028D1"/>
    <w:rsid w:val="1F7E2174"/>
    <w:rsid w:val="1FFB37C4"/>
    <w:rsid w:val="205F4DDA"/>
    <w:rsid w:val="209D487B"/>
    <w:rsid w:val="212E6B4E"/>
    <w:rsid w:val="21352465"/>
    <w:rsid w:val="21690C01"/>
    <w:rsid w:val="2188552B"/>
    <w:rsid w:val="21A8797C"/>
    <w:rsid w:val="21B04A82"/>
    <w:rsid w:val="21C24A59"/>
    <w:rsid w:val="21F8186C"/>
    <w:rsid w:val="227E6175"/>
    <w:rsid w:val="22905161"/>
    <w:rsid w:val="22963C78"/>
    <w:rsid w:val="22D6753F"/>
    <w:rsid w:val="22FC1E1B"/>
    <w:rsid w:val="23056708"/>
    <w:rsid w:val="235A4CA6"/>
    <w:rsid w:val="23F944BF"/>
    <w:rsid w:val="24172B97"/>
    <w:rsid w:val="241C1F5B"/>
    <w:rsid w:val="24A02B8C"/>
    <w:rsid w:val="24C07A9D"/>
    <w:rsid w:val="24CE594B"/>
    <w:rsid w:val="252437BD"/>
    <w:rsid w:val="256E4A38"/>
    <w:rsid w:val="258D1A39"/>
    <w:rsid w:val="259B28FC"/>
    <w:rsid w:val="25AC4B62"/>
    <w:rsid w:val="25BC1C48"/>
    <w:rsid w:val="25D30D3F"/>
    <w:rsid w:val="26162E78"/>
    <w:rsid w:val="262477ED"/>
    <w:rsid w:val="265A6D6B"/>
    <w:rsid w:val="26920764"/>
    <w:rsid w:val="26C67935"/>
    <w:rsid w:val="26FC6074"/>
    <w:rsid w:val="27532138"/>
    <w:rsid w:val="28285193"/>
    <w:rsid w:val="28292E99"/>
    <w:rsid w:val="28652757"/>
    <w:rsid w:val="2887022B"/>
    <w:rsid w:val="28A01C27"/>
    <w:rsid w:val="28C43632"/>
    <w:rsid w:val="28CA467C"/>
    <w:rsid w:val="290C4C94"/>
    <w:rsid w:val="294A1318"/>
    <w:rsid w:val="297D349C"/>
    <w:rsid w:val="299627B0"/>
    <w:rsid w:val="29A053DC"/>
    <w:rsid w:val="29B36EBE"/>
    <w:rsid w:val="29FB0865"/>
    <w:rsid w:val="2A0B6CFA"/>
    <w:rsid w:val="2A16744D"/>
    <w:rsid w:val="2A1A0CEB"/>
    <w:rsid w:val="2A2C0A1E"/>
    <w:rsid w:val="2A9E2A8D"/>
    <w:rsid w:val="2AB70C30"/>
    <w:rsid w:val="2AE337D3"/>
    <w:rsid w:val="2B253DEB"/>
    <w:rsid w:val="2B316E5E"/>
    <w:rsid w:val="2B4F0E68"/>
    <w:rsid w:val="2B4F70BA"/>
    <w:rsid w:val="2BE315B0"/>
    <w:rsid w:val="2BF05B96"/>
    <w:rsid w:val="2C02237E"/>
    <w:rsid w:val="2C9E3E55"/>
    <w:rsid w:val="2CBC42DB"/>
    <w:rsid w:val="2D216834"/>
    <w:rsid w:val="2D925687"/>
    <w:rsid w:val="2E3662A3"/>
    <w:rsid w:val="2E9B6172"/>
    <w:rsid w:val="2EC61441"/>
    <w:rsid w:val="2ED226A6"/>
    <w:rsid w:val="2EDA313F"/>
    <w:rsid w:val="2EE713B8"/>
    <w:rsid w:val="2F083808"/>
    <w:rsid w:val="2F0E4B96"/>
    <w:rsid w:val="2F146650"/>
    <w:rsid w:val="2F261EE0"/>
    <w:rsid w:val="3045283A"/>
    <w:rsid w:val="309317F7"/>
    <w:rsid w:val="30DF2C8E"/>
    <w:rsid w:val="311D3E91"/>
    <w:rsid w:val="31A812D2"/>
    <w:rsid w:val="31AF440F"/>
    <w:rsid w:val="31B639EF"/>
    <w:rsid w:val="31F2254D"/>
    <w:rsid w:val="31F46964"/>
    <w:rsid w:val="322F72FD"/>
    <w:rsid w:val="328B3449"/>
    <w:rsid w:val="32B85545"/>
    <w:rsid w:val="3307027A"/>
    <w:rsid w:val="3341378C"/>
    <w:rsid w:val="33520DF0"/>
    <w:rsid w:val="33680D19"/>
    <w:rsid w:val="33C10429"/>
    <w:rsid w:val="33EC1280"/>
    <w:rsid w:val="345D7DA6"/>
    <w:rsid w:val="34645984"/>
    <w:rsid w:val="35195BE8"/>
    <w:rsid w:val="355157DD"/>
    <w:rsid w:val="355C48AD"/>
    <w:rsid w:val="35A95619"/>
    <w:rsid w:val="35C90E59"/>
    <w:rsid w:val="35DC779C"/>
    <w:rsid w:val="35FE3BB6"/>
    <w:rsid w:val="365F2302"/>
    <w:rsid w:val="36687282"/>
    <w:rsid w:val="36D36DF1"/>
    <w:rsid w:val="36F80606"/>
    <w:rsid w:val="37555A58"/>
    <w:rsid w:val="378E2D18"/>
    <w:rsid w:val="37AC319E"/>
    <w:rsid w:val="37BB1430"/>
    <w:rsid w:val="3825367C"/>
    <w:rsid w:val="382A0C93"/>
    <w:rsid w:val="3834566E"/>
    <w:rsid w:val="384635F3"/>
    <w:rsid w:val="384D6C8B"/>
    <w:rsid w:val="38613F89"/>
    <w:rsid w:val="391649FF"/>
    <w:rsid w:val="39AD1B7B"/>
    <w:rsid w:val="39B10746"/>
    <w:rsid w:val="39BF2B1A"/>
    <w:rsid w:val="39E430C3"/>
    <w:rsid w:val="3A0C782D"/>
    <w:rsid w:val="3A3C4CAD"/>
    <w:rsid w:val="3A43428E"/>
    <w:rsid w:val="3AAF722D"/>
    <w:rsid w:val="3AC938C1"/>
    <w:rsid w:val="3AD9074E"/>
    <w:rsid w:val="3AE35129"/>
    <w:rsid w:val="3B0E415D"/>
    <w:rsid w:val="3B0F23C2"/>
    <w:rsid w:val="3B1B5586"/>
    <w:rsid w:val="3B714E2B"/>
    <w:rsid w:val="3BA7627B"/>
    <w:rsid w:val="3BBB7E54"/>
    <w:rsid w:val="3BFE0815"/>
    <w:rsid w:val="3C243C4B"/>
    <w:rsid w:val="3C447E9A"/>
    <w:rsid w:val="3C7E77FF"/>
    <w:rsid w:val="3C814BF9"/>
    <w:rsid w:val="3DC96858"/>
    <w:rsid w:val="3E680494"/>
    <w:rsid w:val="3ED862C8"/>
    <w:rsid w:val="3F2D2E17"/>
    <w:rsid w:val="3F797F68"/>
    <w:rsid w:val="3F8F587F"/>
    <w:rsid w:val="3FD506BF"/>
    <w:rsid w:val="40442B0E"/>
    <w:rsid w:val="407C4056"/>
    <w:rsid w:val="408829FA"/>
    <w:rsid w:val="40E35E83"/>
    <w:rsid w:val="413C5988"/>
    <w:rsid w:val="414032D5"/>
    <w:rsid w:val="41692D8E"/>
    <w:rsid w:val="41A03D74"/>
    <w:rsid w:val="41AA69A0"/>
    <w:rsid w:val="41B15F81"/>
    <w:rsid w:val="41CF3417"/>
    <w:rsid w:val="420F4A55"/>
    <w:rsid w:val="42BA0E65"/>
    <w:rsid w:val="43421586"/>
    <w:rsid w:val="435412BA"/>
    <w:rsid w:val="44187FD3"/>
    <w:rsid w:val="445F1CC4"/>
    <w:rsid w:val="44EE579D"/>
    <w:rsid w:val="44FC7513"/>
    <w:rsid w:val="452E1696"/>
    <w:rsid w:val="453F38A4"/>
    <w:rsid w:val="45961716"/>
    <w:rsid w:val="45A1630C"/>
    <w:rsid w:val="45D4223E"/>
    <w:rsid w:val="46115240"/>
    <w:rsid w:val="462A6302"/>
    <w:rsid w:val="465F417E"/>
    <w:rsid w:val="4691012F"/>
    <w:rsid w:val="46C93D4F"/>
    <w:rsid w:val="476A3744"/>
    <w:rsid w:val="47B75973"/>
    <w:rsid w:val="48515DC8"/>
    <w:rsid w:val="48C10848"/>
    <w:rsid w:val="48FF5824"/>
    <w:rsid w:val="49261002"/>
    <w:rsid w:val="497C0C22"/>
    <w:rsid w:val="498D2E30"/>
    <w:rsid w:val="4A232A7B"/>
    <w:rsid w:val="4A282B58"/>
    <w:rsid w:val="4A84256F"/>
    <w:rsid w:val="4ABB1C1E"/>
    <w:rsid w:val="4B5C51AF"/>
    <w:rsid w:val="4B835DA7"/>
    <w:rsid w:val="4B8B15F1"/>
    <w:rsid w:val="4BA9180D"/>
    <w:rsid w:val="4BE771FF"/>
    <w:rsid w:val="4C765DFD"/>
    <w:rsid w:val="4CC72AFC"/>
    <w:rsid w:val="4CD40D75"/>
    <w:rsid w:val="4D46724C"/>
    <w:rsid w:val="4D722A68"/>
    <w:rsid w:val="4D814A59"/>
    <w:rsid w:val="4DC16DD5"/>
    <w:rsid w:val="4DE84AD8"/>
    <w:rsid w:val="4E0A0EF3"/>
    <w:rsid w:val="4EB547F5"/>
    <w:rsid w:val="4EFB4CDF"/>
    <w:rsid w:val="4F6B3C13"/>
    <w:rsid w:val="4FB21842"/>
    <w:rsid w:val="500D4CCA"/>
    <w:rsid w:val="50113432"/>
    <w:rsid w:val="501E6ED7"/>
    <w:rsid w:val="50874A7C"/>
    <w:rsid w:val="50A12A22"/>
    <w:rsid w:val="512E314A"/>
    <w:rsid w:val="519B6306"/>
    <w:rsid w:val="51C4760A"/>
    <w:rsid w:val="51D35A9F"/>
    <w:rsid w:val="520C4DC4"/>
    <w:rsid w:val="521078F8"/>
    <w:rsid w:val="522307D5"/>
    <w:rsid w:val="5283009C"/>
    <w:rsid w:val="52972C9C"/>
    <w:rsid w:val="52BA27BB"/>
    <w:rsid w:val="52F7756C"/>
    <w:rsid w:val="53126808"/>
    <w:rsid w:val="53162C32"/>
    <w:rsid w:val="531A6E4F"/>
    <w:rsid w:val="53334A48"/>
    <w:rsid w:val="5382777D"/>
    <w:rsid w:val="53933738"/>
    <w:rsid w:val="53D004E8"/>
    <w:rsid w:val="53D43C9C"/>
    <w:rsid w:val="53F046E7"/>
    <w:rsid w:val="53F76054"/>
    <w:rsid w:val="54584C7B"/>
    <w:rsid w:val="54DC1BD3"/>
    <w:rsid w:val="54FC355F"/>
    <w:rsid w:val="550D751A"/>
    <w:rsid w:val="551D3D1F"/>
    <w:rsid w:val="55A12ECE"/>
    <w:rsid w:val="55A1650C"/>
    <w:rsid w:val="55D122F6"/>
    <w:rsid w:val="560501F2"/>
    <w:rsid w:val="561647A5"/>
    <w:rsid w:val="56D96E1D"/>
    <w:rsid w:val="571526B6"/>
    <w:rsid w:val="571F2AF6"/>
    <w:rsid w:val="57482A8C"/>
    <w:rsid w:val="574A6804"/>
    <w:rsid w:val="57541DA8"/>
    <w:rsid w:val="575C2093"/>
    <w:rsid w:val="575F4752"/>
    <w:rsid w:val="57802226"/>
    <w:rsid w:val="580B5F93"/>
    <w:rsid w:val="583A3465"/>
    <w:rsid w:val="58C66CC5"/>
    <w:rsid w:val="58D86244"/>
    <w:rsid w:val="58E77552"/>
    <w:rsid w:val="58F82139"/>
    <w:rsid w:val="59101387"/>
    <w:rsid w:val="59973856"/>
    <w:rsid w:val="59CA6092"/>
    <w:rsid w:val="59CF2FF0"/>
    <w:rsid w:val="5A0F7822"/>
    <w:rsid w:val="5A2734CC"/>
    <w:rsid w:val="5AC24903"/>
    <w:rsid w:val="5AED1980"/>
    <w:rsid w:val="5B324E48"/>
    <w:rsid w:val="5B667984"/>
    <w:rsid w:val="5BDD7C46"/>
    <w:rsid w:val="5C2671DD"/>
    <w:rsid w:val="5C704D0E"/>
    <w:rsid w:val="5CF76AE6"/>
    <w:rsid w:val="5DB666FB"/>
    <w:rsid w:val="5DCA5FA9"/>
    <w:rsid w:val="5DFB13FF"/>
    <w:rsid w:val="5E824AD5"/>
    <w:rsid w:val="5ED13367"/>
    <w:rsid w:val="5F426012"/>
    <w:rsid w:val="5F4B136B"/>
    <w:rsid w:val="5F6E0BB6"/>
    <w:rsid w:val="5F900362"/>
    <w:rsid w:val="602D281F"/>
    <w:rsid w:val="604A517F"/>
    <w:rsid w:val="607637D6"/>
    <w:rsid w:val="60AA3E6F"/>
    <w:rsid w:val="60AB20E3"/>
    <w:rsid w:val="60E82ABD"/>
    <w:rsid w:val="612D51D2"/>
    <w:rsid w:val="61564BE3"/>
    <w:rsid w:val="61BD5D78"/>
    <w:rsid w:val="61C33309"/>
    <w:rsid w:val="62C628FC"/>
    <w:rsid w:val="633A772C"/>
    <w:rsid w:val="638E7A78"/>
    <w:rsid w:val="6390559E"/>
    <w:rsid w:val="63A4729C"/>
    <w:rsid w:val="63CF256B"/>
    <w:rsid w:val="63DF7F81"/>
    <w:rsid w:val="641E704E"/>
    <w:rsid w:val="6421178F"/>
    <w:rsid w:val="64267CB1"/>
    <w:rsid w:val="64874BF3"/>
    <w:rsid w:val="648C7657"/>
    <w:rsid w:val="64F41B5D"/>
    <w:rsid w:val="64FD6C64"/>
    <w:rsid w:val="65426D6C"/>
    <w:rsid w:val="6578278E"/>
    <w:rsid w:val="65B0017A"/>
    <w:rsid w:val="66154481"/>
    <w:rsid w:val="66920C2B"/>
    <w:rsid w:val="66CC74AB"/>
    <w:rsid w:val="674566A0"/>
    <w:rsid w:val="674F5770"/>
    <w:rsid w:val="67696832"/>
    <w:rsid w:val="677D3976"/>
    <w:rsid w:val="68213F33"/>
    <w:rsid w:val="6841155D"/>
    <w:rsid w:val="68B97345"/>
    <w:rsid w:val="693115D2"/>
    <w:rsid w:val="69A753F0"/>
    <w:rsid w:val="69AC0C58"/>
    <w:rsid w:val="69C53AC8"/>
    <w:rsid w:val="69FA0715"/>
    <w:rsid w:val="6A1F58CE"/>
    <w:rsid w:val="6A521800"/>
    <w:rsid w:val="6A527A52"/>
    <w:rsid w:val="6A8B2C49"/>
    <w:rsid w:val="6AB9187F"/>
    <w:rsid w:val="6B0A5734"/>
    <w:rsid w:val="6B2111D2"/>
    <w:rsid w:val="6B6D4417"/>
    <w:rsid w:val="6C0A0FB0"/>
    <w:rsid w:val="6C3C2767"/>
    <w:rsid w:val="6C937E5B"/>
    <w:rsid w:val="6CB5251A"/>
    <w:rsid w:val="6CC35782"/>
    <w:rsid w:val="6CFA1CDB"/>
    <w:rsid w:val="6D317DF2"/>
    <w:rsid w:val="6D77332B"/>
    <w:rsid w:val="6DA0033D"/>
    <w:rsid w:val="6DEC337D"/>
    <w:rsid w:val="6E14501E"/>
    <w:rsid w:val="6E4A44E4"/>
    <w:rsid w:val="6E66587A"/>
    <w:rsid w:val="6EB72579"/>
    <w:rsid w:val="6EBD7464"/>
    <w:rsid w:val="6F394D3C"/>
    <w:rsid w:val="6F451933"/>
    <w:rsid w:val="6F4831D1"/>
    <w:rsid w:val="6F7F4719"/>
    <w:rsid w:val="6FF26164"/>
    <w:rsid w:val="700A5285"/>
    <w:rsid w:val="70877D29"/>
    <w:rsid w:val="709F5073"/>
    <w:rsid w:val="70F84783"/>
    <w:rsid w:val="71233B04"/>
    <w:rsid w:val="71431EA2"/>
    <w:rsid w:val="716F2C97"/>
    <w:rsid w:val="729D3834"/>
    <w:rsid w:val="738730B5"/>
    <w:rsid w:val="73BB30B0"/>
    <w:rsid w:val="746E5488"/>
    <w:rsid w:val="748E78D8"/>
    <w:rsid w:val="74C44A15"/>
    <w:rsid w:val="74EC45FF"/>
    <w:rsid w:val="750C4CA1"/>
    <w:rsid w:val="7535244A"/>
    <w:rsid w:val="753645A2"/>
    <w:rsid w:val="7568637B"/>
    <w:rsid w:val="75AE7B06"/>
    <w:rsid w:val="75DB4D9F"/>
    <w:rsid w:val="76DD06A3"/>
    <w:rsid w:val="77422BFC"/>
    <w:rsid w:val="77B01EB7"/>
    <w:rsid w:val="77E02CE9"/>
    <w:rsid w:val="785901FD"/>
    <w:rsid w:val="785C7CED"/>
    <w:rsid w:val="78BD69DE"/>
    <w:rsid w:val="796432FD"/>
    <w:rsid w:val="79E45581"/>
    <w:rsid w:val="7A7255A6"/>
    <w:rsid w:val="7A944BD7"/>
    <w:rsid w:val="7AA80AB2"/>
    <w:rsid w:val="7AC676A0"/>
    <w:rsid w:val="7AF97A75"/>
    <w:rsid w:val="7B024B7C"/>
    <w:rsid w:val="7B073F40"/>
    <w:rsid w:val="7B0C59FB"/>
    <w:rsid w:val="7B2E5971"/>
    <w:rsid w:val="7B6E2BD1"/>
    <w:rsid w:val="7B792C7F"/>
    <w:rsid w:val="7BDC53CD"/>
    <w:rsid w:val="7C06305E"/>
    <w:rsid w:val="7C4D0079"/>
    <w:rsid w:val="7C6F7FEF"/>
    <w:rsid w:val="7CC83BA3"/>
    <w:rsid w:val="7CD82038"/>
    <w:rsid w:val="7CE65DD7"/>
    <w:rsid w:val="7D080444"/>
    <w:rsid w:val="7D0A7D18"/>
    <w:rsid w:val="7D360D28"/>
    <w:rsid w:val="7DA808F8"/>
    <w:rsid w:val="7DC425BD"/>
    <w:rsid w:val="7E4E03B2"/>
    <w:rsid w:val="7E587B76"/>
    <w:rsid w:val="7E7523DA"/>
    <w:rsid w:val="7E8D0C00"/>
    <w:rsid w:val="7F196534"/>
    <w:rsid w:val="7F3177DE"/>
    <w:rsid w:val="7FA13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outlineLvl w:val="1"/>
    </w:pPr>
    <w:rPr>
      <w:rFonts w:ascii="Calibri Light" w:hAnsi="Calibri Light" w:eastAsia="楷体" w:cs="Times New Roman"/>
      <w:bCs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4838</Words>
  <Characters>4924</Characters>
  <TotalTime>0</TotalTime>
  <ScaleCrop>false</ScaleCrop>
  <LinksUpToDate>false</LinksUpToDate>
  <CharactersWithSpaces>4929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2022-11-16T08:28:00Z</dcterms:created>
  <dc:creator>编辑批注</dc:creator>
  <cp:lastModifiedBy>A碳烧酸奶总批发15945701812</cp:lastModifiedBy>
  <dcterms:modified xsi:type="dcterms:W3CDTF">2024-12-20T07:06:29Z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2022-11-30T09:38:21Z</vt:filetime>
  </property>
  <property fmtid="{D5CDD505-2E9C-101B-9397-08002B2CF9AE}" pid="4" name="KSOProductBuildVer">
    <vt:lpwstr>2052-12.1.0.19302</vt:lpwstr>
  </property>
  <property fmtid="{D5CDD505-2E9C-101B-9397-08002B2CF9AE}" pid="5" name="ICV">
    <vt:lpwstr>64F471E01AF641ECBDBBBC22947CDCB3_13</vt:lpwstr>
  </property>
</Properties>
</file>